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520" w:lineRule="atLeast"/>
        <w:jc w:val="center"/>
        <w:rPr>
          <w:rFonts w:ascii="华文中宋" w:eastAsia="华文中宋" w:hAnsi="华文中宋" w:cs="华文中宋"/>
          <w:b/>
          <w:bCs/>
          <w:sz w:val="32"/>
          <w:szCs w:val="32"/>
        </w:rPr>
      </w:pPr>
      <w:r>
        <w:rPr>
          <w:rFonts w:ascii="华文中宋" w:eastAsia="华文中宋" w:hAnsi="华文中宋" w:cs="华文中宋" w:hint="eastAsia"/>
          <w:b/>
          <w:bCs/>
          <w:sz w:val="32"/>
          <w:szCs w:val="32"/>
        </w:rPr>
        <w:t>数学学院2020年硕士研究生网络远程复试考生须知</w:t>
      </w:r>
    </w:p>
    <w:p>
      <w:pPr>
        <w:spacing w:line="520" w:lineRule="atLeast"/>
        <w:rPr>
          <w:rFonts w:ascii="仿宋" w:eastAsia="仿宋" w:hAnsi="仿宋" w:cs="仿宋"/>
          <w:sz w:val="30"/>
          <w:szCs w:val="30"/>
        </w:rPr>
      </w:pPr>
    </w:p>
    <w:p>
      <w:pPr>
        <w:spacing w:beforeLines="25" w:before="60" w:line="480" w:lineRule="atLeas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各位考生：</w:t>
      </w:r>
    </w:p>
    <w:p>
      <w:pPr>
        <w:spacing w:beforeLines="25" w:before="60" w:line="480" w:lineRule="atLeas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吉林大学数学学院2020年硕士研究生复试采用网络远程复试方式，为保证网络复试平稳顺畅进行，现将考生相关复试准备工作提前告知如下：</w:t>
      </w:r>
    </w:p>
    <w:p>
      <w:pPr>
        <w:spacing w:beforeLines="25" w:before="60" w:line="480" w:lineRule="atLeas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1．数学学院网络复试采用阿里钉钉软件平台。</w:t>
      </w:r>
    </w:p>
    <w:p>
      <w:pPr>
        <w:spacing w:beforeLines="25" w:before="60" w:line="480" w:lineRule="atLeast"/>
        <w:ind w:firstLineChars="200" w:firstLine="600"/>
        <w:rPr>
          <w:rFonts w:ascii="仿宋" w:eastAsia="仿宋" w:hAnsi="仿宋" w:cs="仿宋"/>
          <w:spacing w:val="27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2．考生端采用双机位。主机位，显示考生正面，采集考生音、视频源，复试过程中须保持复试平台全屏幕进行。复试全程须清晰显示考生面容以及双手，考生不得切换屏，不得遮盖耳朵。辅机位，设置在考生侧后方1-2米处，须全程清晰显示考生复试环境和主镜头屏幕。为避免混响，辅机位设备需关掉麦克。</w:t>
      </w:r>
    </w:p>
    <w:p>
      <w:pPr>
        <w:pStyle w:val="a3"/>
        <w:widowControl w:val="0"/>
        <w:spacing w:beforeLines="25" w:before="60" w:beforeAutospacing="0" w:after="0" w:afterAutospacing="0" w:line="480" w:lineRule="atLeast"/>
        <w:ind w:firstLineChars="200" w:firstLine="632"/>
        <w:jc w:val="both"/>
        <w:rPr>
          <w:rFonts w:ascii="仿宋" w:eastAsia="仿宋" w:hAnsi="仿宋" w:cs="仿宋"/>
          <w:sz w:val="30"/>
          <w:szCs w:val="30"/>
          <w:shd w:val="clear" w:color="auto" w:fill="FFFFFF"/>
        </w:rPr>
      </w:pPr>
      <w:r>
        <w:rPr>
          <w:rFonts w:ascii="仿宋" w:eastAsia="仿宋" w:hAnsi="仿宋" w:cs="仿宋" w:hint="eastAsia"/>
          <w:spacing w:val="8"/>
          <w:sz w:val="30"/>
          <w:szCs w:val="30"/>
        </w:rPr>
        <w:t>3．请考生</w:t>
      </w:r>
      <w:r>
        <w:rPr>
          <w:rFonts w:ascii="仿宋" w:eastAsia="仿宋" w:hAnsi="仿宋" w:cs="仿宋" w:hint="eastAsia"/>
          <w:sz w:val="30"/>
          <w:szCs w:val="30"/>
          <w:shd w:val="clear" w:color="auto" w:fill="FFFFFF"/>
        </w:rPr>
        <w:t>提前准备和调试好硬件设备。独占宽带带宽不少于50M，建议100M以上，或使用4G或5G移动网络，保证网络通畅。熟悉复试流程和软件操作，确保面试全程网络稳定、畅通，视频画面清晰，音频传输流畅。复试前请将电脑或手机充满电并务必连接稳定的电源，防止断电。</w:t>
      </w:r>
    </w:p>
    <w:p>
      <w:pPr>
        <w:spacing w:beforeLines="25" w:before="60" w:line="480" w:lineRule="atLeast"/>
        <w:ind w:firstLineChars="200" w:firstLine="600"/>
        <w:rPr>
          <w:rFonts w:ascii="仿宋" w:eastAsia="仿宋" w:hAnsi="仿宋" w:cs="仿宋"/>
          <w:sz w:val="30"/>
          <w:szCs w:val="30"/>
          <w:shd w:val="clear" w:color="auto" w:fill="FFFFFF"/>
        </w:rPr>
      </w:pPr>
      <w:r>
        <w:rPr>
          <w:rFonts w:ascii="仿宋" w:eastAsia="仿宋" w:hAnsi="仿宋" w:cs="仿宋" w:hint="eastAsia"/>
          <w:sz w:val="30"/>
          <w:szCs w:val="30"/>
          <w:shd w:val="clear" w:color="auto" w:fill="FFFFFF"/>
        </w:rPr>
        <w:t>4．考生复试场所需选择光线适宜、安静、无干扰、相对封闭的独立空</w:t>
      </w:r>
      <w:r>
        <w:rPr>
          <w:rFonts w:ascii="仿宋" w:eastAsia="仿宋" w:hAnsi="仿宋" w:cs="仿宋" w:hint="eastAsia"/>
          <w:kern w:val="0"/>
          <w:sz w:val="30"/>
          <w:szCs w:val="30"/>
          <w:shd w:val="clear" w:color="auto" w:fill="FFFFFF"/>
        </w:rPr>
        <w:t>间。考生除了在桌面放置一支中性笔和几张白纸外，</w:t>
      </w:r>
      <w:r>
        <w:rPr>
          <w:rFonts w:ascii="仿宋" w:eastAsia="仿宋" w:hAnsi="仿宋" w:cs="仿宋" w:hint="eastAsia"/>
          <w:sz w:val="30"/>
          <w:szCs w:val="30"/>
          <w:shd w:val="clear" w:color="auto" w:fill="FFFFFF"/>
        </w:rPr>
        <w:t>在座位1.5m范围内不得放置任何书刊、报纸、资料以及其他电子设备等。</w:t>
      </w:r>
    </w:p>
    <w:p>
      <w:pPr>
        <w:spacing w:beforeLines="25" w:before="60" w:line="480" w:lineRule="atLeas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5．</w:t>
      </w:r>
      <w:r>
        <w:rPr>
          <w:rFonts w:ascii="仿宋" w:eastAsia="仿宋" w:hAnsi="仿宋" w:cs="仿宋" w:hint="eastAsia"/>
          <w:kern w:val="0"/>
          <w:sz w:val="30"/>
          <w:szCs w:val="30"/>
          <w:shd w:val="clear" w:color="auto" w:fill="FFFFFF"/>
        </w:rPr>
        <w:t>考生复试时需衣着得体，全程五官清楚显露。座位与设备之间距离以视频中能显示人体上半身和双手为宜。</w:t>
      </w:r>
    </w:p>
    <w:p>
      <w:pPr>
        <w:spacing w:beforeLines="25" w:before="60" w:line="480" w:lineRule="atLeast"/>
        <w:ind w:firstLineChars="200" w:firstLine="600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  <w:shd w:val="clear" w:color="auto" w:fill="FFFFFF"/>
        </w:rPr>
        <w:t>6．我院将进行网络复试演练，请考生积极配合。演练及</w:t>
      </w:r>
      <w:bookmarkStart w:id="0" w:name="_GoBack"/>
      <w:bookmarkEnd w:id="0"/>
      <w:r>
        <w:rPr>
          <w:rFonts w:ascii="仿宋" w:eastAsia="仿宋" w:hAnsi="仿宋" w:cs="仿宋" w:hint="eastAsia"/>
          <w:kern w:val="0"/>
          <w:sz w:val="30"/>
          <w:szCs w:val="30"/>
          <w:shd w:val="clear" w:color="auto" w:fill="FFFFFF"/>
        </w:rPr>
        <w:t>复试当天将采用人脸识别、人证识别系统进行考生身份核验，请准备好有效身份证原件。</w:t>
      </w:r>
    </w:p>
    <w:p>
      <w:pPr>
        <w:spacing w:beforeLines="25" w:before="60" w:line="480" w:lineRule="atLeas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7．</w:t>
      </w:r>
      <w:r>
        <w:rPr>
          <w:rFonts w:ascii="仿宋" w:eastAsia="仿宋" w:hAnsi="仿宋" w:cs="仿宋" w:hint="eastAsia"/>
          <w:kern w:val="0"/>
          <w:sz w:val="30"/>
          <w:szCs w:val="30"/>
          <w:shd w:val="clear" w:color="auto" w:fill="FFFFFF"/>
        </w:rPr>
        <w:t>研究生招生考试是法律规定的国家考试，复试工作是研究生招生考试的重要组成部分。考生要确保所有提交材料真实，诚信</w:t>
      </w:r>
      <w:r>
        <w:rPr>
          <w:rFonts w:ascii="仿宋" w:eastAsia="仿宋" w:hAnsi="仿宋" w:cs="仿宋" w:hint="eastAsia"/>
          <w:kern w:val="0"/>
          <w:sz w:val="30"/>
          <w:szCs w:val="30"/>
          <w:shd w:val="clear" w:color="auto" w:fill="FFFFFF"/>
        </w:rPr>
        <w:lastRenderedPageBreak/>
        <w:t>守规参加复试。对在复试过程中有违规行为的考生，按照《国家教育考试违规处理办法》（教育部令33号）等规定严肃处理，情节严重的将取消复</w:t>
      </w:r>
      <w:r>
        <w:rPr>
          <w:rFonts w:ascii="仿宋" w:eastAsia="仿宋" w:hAnsi="仿宋" w:cs="仿宋" w:hint="eastAsia"/>
          <w:sz w:val="30"/>
          <w:szCs w:val="30"/>
        </w:rPr>
        <w:t>试、录取资格直至接受法律处罚。</w:t>
      </w:r>
    </w:p>
    <w:p>
      <w:pPr>
        <w:spacing w:beforeLines="25" w:before="60" w:line="480" w:lineRule="atLeast"/>
        <w:ind w:firstLineChars="200" w:firstLine="600"/>
        <w:rPr>
          <w:rFonts w:ascii="仿宋" w:eastAsia="仿宋" w:hAnsi="仿宋" w:cs="仿宋"/>
          <w:kern w:val="0"/>
          <w:sz w:val="30"/>
          <w:szCs w:val="30"/>
          <w:shd w:val="clear" w:color="auto" w:fill="FFFFFF"/>
        </w:rPr>
      </w:pPr>
      <w:r>
        <w:rPr>
          <w:rFonts w:ascii="仿宋" w:eastAsia="仿宋" w:hAnsi="仿宋" w:cs="仿宋" w:hint="eastAsia"/>
          <w:sz w:val="30"/>
          <w:szCs w:val="30"/>
        </w:rPr>
        <w:t>考生如有疑问或困难，请与学院研究生办公室联系（0</w:t>
      </w:r>
      <w:r>
        <w:rPr>
          <w:rFonts w:ascii="仿宋" w:eastAsia="仿宋" w:hAnsi="仿宋" w:cs="仿宋"/>
          <w:sz w:val="30"/>
          <w:szCs w:val="30"/>
        </w:rPr>
        <w:t>431</w:t>
      </w:r>
      <w:r>
        <w:rPr>
          <w:rFonts w:ascii="仿宋" w:eastAsia="仿宋" w:hAnsi="仿宋" w:cs="仿宋" w:hint="eastAsia"/>
          <w:sz w:val="30"/>
          <w:szCs w:val="30"/>
        </w:rPr>
        <w:t>-</w:t>
      </w:r>
      <w:r>
        <w:rPr>
          <w:rFonts w:ascii="仿宋" w:eastAsia="仿宋" w:hAnsi="仿宋" w:cs="仿宋"/>
          <w:sz w:val="30"/>
          <w:szCs w:val="30"/>
        </w:rPr>
        <w:t>85166425</w:t>
      </w:r>
      <w:r>
        <w:rPr>
          <w:rFonts w:ascii="仿宋" w:eastAsia="仿宋" w:hAnsi="仿宋" w:cs="仿宋" w:hint="eastAsia"/>
          <w:sz w:val="30"/>
          <w:szCs w:val="30"/>
        </w:rPr>
        <w:t>），</w:t>
      </w:r>
      <w:r>
        <w:rPr>
          <w:rFonts w:ascii="仿宋" w:eastAsia="仿宋" w:hAnsi="仿宋" w:cs="仿宋" w:hint="eastAsia"/>
          <w:kern w:val="0"/>
          <w:sz w:val="30"/>
          <w:szCs w:val="30"/>
          <w:shd w:val="clear" w:color="auto" w:fill="FFFFFF"/>
        </w:rPr>
        <w:t>我们将及时解答并提供帮助。预祝考生取得优异成绩！</w:t>
      </w:r>
    </w:p>
    <w:p>
      <w:pPr>
        <w:spacing w:beforeLines="25" w:before="60" w:line="480" w:lineRule="atLeast"/>
        <w:ind w:firstLineChars="200" w:firstLine="600"/>
        <w:rPr>
          <w:rFonts w:ascii="仿宋" w:eastAsia="仿宋" w:hAnsi="仿宋" w:cs="仿宋"/>
          <w:color w:val="000000" w:themeColor="text1"/>
          <w:kern w:val="0"/>
          <w:sz w:val="30"/>
          <w:szCs w:val="30"/>
          <w:shd w:val="clear" w:color="auto" w:fill="FFFFFF"/>
        </w:rPr>
      </w:pPr>
    </w:p>
    <w:p>
      <w:pPr>
        <w:spacing w:beforeLines="25" w:before="60" w:line="480" w:lineRule="atLeast"/>
        <w:ind w:firstLineChars="1939" w:firstLine="5817"/>
        <w:rPr>
          <w:rFonts w:ascii="仿宋" w:eastAsia="仿宋" w:hAnsi="仿宋" w:cs="仿宋"/>
          <w:color w:val="000000" w:themeColor="text1"/>
          <w:kern w:val="0"/>
          <w:sz w:val="30"/>
          <w:szCs w:val="30"/>
          <w:shd w:val="clear" w:color="auto" w:fill="FFFFFF"/>
        </w:rPr>
      </w:pPr>
      <w:r>
        <w:rPr>
          <w:rFonts w:ascii="仿宋" w:eastAsia="仿宋" w:hAnsi="仿宋" w:cs="仿宋"/>
          <w:color w:val="000000" w:themeColor="text1"/>
          <w:kern w:val="0"/>
          <w:sz w:val="30"/>
          <w:szCs w:val="30"/>
          <w:shd w:val="clear" w:color="auto" w:fill="FFFFFF"/>
        </w:rPr>
        <w:t>吉林大学数学学院</w:t>
      </w:r>
    </w:p>
    <w:p>
      <w:pPr>
        <w:spacing w:beforeLines="25" w:before="60" w:line="480" w:lineRule="atLeast"/>
        <w:ind w:firstLineChars="839" w:firstLine="2517"/>
        <w:rPr>
          <w:rFonts w:ascii="仿宋" w:eastAsia="仿宋" w:hAnsi="仿宋" w:cs="仿宋"/>
          <w:color w:val="000000" w:themeColor="text1"/>
          <w:kern w:val="0"/>
          <w:sz w:val="30"/>
          <w:szCs w:val="30"/>
          <w:shd w:val="clear" w:color="auto" w:fill="FFFFFF"/>
        </w:rPr>
      </w:pPr>
      <w:r>
        <w:rPr>
          <w:rFonts w:ascii="仿宋" w:eastAsia="仿宋" w:hAnsi="仿宋" w:cs="仿宋"/>
          <w:color w:val="000000" w:themeColor="text1"/>
          <w:kern w:val="0"/>
          <w:sz w:val="30"/>
          <w:szCs w:val="30"/>
          <w:shd w:val="clear" w:color="auto" w:fill="FFFFFF"/>
        </w:rPr>
        <w:t xml:space="preserve">                       </w:t>
      </w:r>
      <w:r>
        <w:rPr>
          <w:rFonts w:ascii="仿宋" w:eastAsia="仿宋" w:hAnsi="仿宋" w:cs="仿宋" w:hint="eastAsia"/>
          <w:color w:val="000000" w:themeColor="text1"/>
          <w:kern w:val="0"/>
          <w:sz w:val="30"/>
          <w:szCs w:val="30"/>
          <w:shd w:val="clear" w:color="auto" w:fill="FFFFFF"/>
        </w:rPr>
        <w:t>2020年5月</w:t>
      </w:r>
      <w:r>
        <w:rPr>
          <w:rFonts w:ascii="仿宋" w:eastAsia="仿宋" w:hAnsi="仿宋" w:cs="仿宋"/>
          <w:color w:val="000000" w:themeColor="text1"/>
          <w:kern w:val="0"/>
          <w:sz w:val="30"/>
          <w:szCs w:val="30"/>
          <w:shd w:val="clear" w:color="auto" w:fill="FFFFFF"/>
        </w:rPr>
        <w:t>9</w:t>
      </w:r>
      <w:r>
        <w:rPr>
          <w:rFonts w:ascii="仿宋" w:eastAsia="仿宋" w:hAnsi="仿宋" w:cs="仿宋" w:hint="eastAsia"/>
          <w:color w:val="000000" w:themeColor="text1"/>
          <w:kern w:val="0"/>
          <w:sz w:val="30"/>
          <w:szCs w:val="30"/>
          <w:shd w:val="clear" w:color="auto" w:fill="FFFFFF"/>
        </w:rPr>
        <w:t>日</w:t>
      </w:r>
    </w:p>
    <w:sectPr>
      <w:pgSz w:w="11900" w:h="16840"/>
      <w:pgMar w:top="1417" w:right="1644" w:bottom="1417" w:left="1644" w:header="851" w:footer="992" w:gutter="0"/>
      <w:cols w:space="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210"/>
  <w:drawingGridVerticalSpacing w:val="156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5D2E594B-A9B1-479F-8652-64162A27E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Char"/>
    <w:uiPriority w:val="99"/>
    <w:semiHidden/>
    <w:unhideWhenUsed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</w:rPr>
  </w:style>
  <w:style w:type="paragraph" w:styleId="a3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customStyle="1" w:styleId="HTMLChar">
    <w:name w:val="HTML 预设格式 Char"/>
    <w:basedOn w:val="a0"/>
    <w:link w:val="HTML"/>
    <w:uiPriority w:val="99"/>
    <w:semiHidden/>
    <w:rPr>
      <w:rFonts w:ascii="宋体" w:eastAsia="宋体" w:hAnsi="宋体" w:cs="宋体"/>
      <w:kern w:val="0"/>
      <w:sz w:val="24"/>
    </w:rPr>
  </w:style>
  <w:style w:type="paragraph" w:styleId="a5">
    <w:name w:val="List Paragraph"/>
    <w:basedOn w:val="a"/>
    <w:uiPriority w:val="34"/>
    <w:qFormat/>
    <w:pPr>
      <w:ind w:firstLineChars="200" w:firstLine="420"/>
    </w:pPr>
    <w:rPr>
      <w:szCs w:val="22"/>
    </w:rPr>
  </w:style>
  <w:style w:type="paragraph" w:styleId="a6">
    <w:name w:val="header"/>
    <w:basedOn w:val="a"/>
    <w:link w:val="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301</cp:lastModifiedBy>
  <cp:revision>31</cp:revision>
  <dcterms:created xsi:type="dcterms:W3CDTF">2020-05-01T11:44:00Z</dcterms:created>
  <dcterms:modified xsi:type="dcterms:W3CDTF">2020-05-09T07:22:00Z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